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2F" w:rsidRDefault="00183950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EB24FC4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spacing w:before="1"/>
        <w:rPr>
          <w:sz w:val="28"/>
        </w:rPr>
      </w:pPr>
    </w:p>
    <w:p w:rsidR="00B91E2F" w:rsidRDefault="00183950">
      <w:pPr>
        <w:spacing w:before="82" w:line="490" w:lineRule="exact"/>
        <w:ind w:left="3710" w:right="500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Texopich</w:t>
      </w:r>
      <w:proofErr w:type="spellEnd"/>
    </w:p>
    <w:p w:rsidR="00B91E2F" w:rsidRDefault="00183950">
      <w:pPr>
        <w:spacing w:line="260" w:lineRule="exact"/>
        <w:ind w:left="3710" w:right="5008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HGOTPG028</w:t>
      </w: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spacing w:before="10"/>
        <w:rPr>
          <w:sz w:val="18"/>
        </w:rPr>
      </w:pPr>
    </w:p>
    <w:p w:rsidR="00B91E2F" w:rsidRDefault="00183950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Texopich</w:t>
      </w:r>
      <w:proofErr w:type="spellEnd"/>
      <w:r>
        <w:rPr>
          <w:color w:val="231F20"/>
          <w:sz w:val="24"/>
        </w:rPr>
        <w:t>: 130620026</w:t>
      </w:r>
    </w:p>
    <w:p w:rsidR="00B91E2F" w:rsidRDefault="00B91E2F">
      <w:pPr>
        <w:jc w:val="right"/>
        <w:rPr>
          <w:sz w:val="24"/>
        </w:rPr>
        <w:sectPr w:rsidR="00B91E2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183950">
      <w:pPr>
        <w:spacing w:before="218"/>
        <w:ind w:left="3710" w:right="500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91E2F" w:rsidRDefault="00B91E2F">
      <w:pPr>
        <w:pStyle w:val="Textoindependiente"/>
        <w:rPr>
          <w:b/>
          <w:sz w:val="37"/>
        </w:rPr>
      </w:pPr>
    </w:p>
    <w:p w:rsidR="00B91E2F" w:rsidRDefault="00183950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Texopich</w:t>
      </w:r>
      <w:proofErr w:type="spellEnd"/>
      <w:r>
        <w:t xml:space="preserve">, del Municipio de </w:t>
      </w:r>
      <w:proofErr w:type="spellStart"/>
      <w:r>
        <w:t>Tepehuacán</w:t>
      </w:r>
      <w:proofErr w:type="spellEnd"/>
      <w:r>
        <w:t xml:space="preserve"> de Guer</w:t>
      </w:r>
      <w:r>
        <w:t xml:space="preserve">rero, con clave INEGI </w:t>
      </w:r>
      <w:r>
        <w:rPr>
          <w:b/>
        </w:rPr>
        <w:t>130620026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HGOTPG028</w:t>
      </w:r>
      <w:r>
        <w:t>.</w:t>
      </w:r>
    </w:p>
    <w:p w:rsidR="00B91E2F" w:rsidRDefault="00B91E2F">
      <w:pPr>
        <w:pStyle w:val="Textoindependiente"/>
        <w:spacing w:before="2"/>
        <w:rPr>
          <w:sz w:val="24"/>
        </w:rPr>
      </w:pPr>
    </w:p>
    <w:p w:rsidR="00B91E2F" w:rsidRDefault="00183950">
      <w:pPr>
        <w:pStyle w:val="Textoindependiente"/>
        <w:ind w:left="401" w:right="1695"/>
        <w:jc w:val="both"/>
      </w:pPr>
      <w:proofErr w:type="spellStart"/>
      <w:r>
        <w:rPr>
          <w:b/>
        </w:rPr>
        <w:t>Texopich</w:t>
      </w:r>
      <w:proofErr w:type="spellEnd"/>
      <w:r>
        <w:rPr>
          <w:b/>
        </w:rPr>
        <w:t xml:space="preserve"> </w:t>
      </w:r>
      <w:r>
        <w:t>está articulada por sus autoridad</w:t>
      </w:r>
      <w:r>
        <w:t>es que son elegidas por medio de asamblea, a partir de esto se deriva el Delegado, Comisariado Ejidal y comités locales. Dentro de la estructura organizativa, el trabajo colectivo para beneficio común (faena), así como la coordinación entre autoridades loc</w:t>
      </w:r>
      <w:r>
        <w:t>ales y municipales para la resolución de faltas y conflictos son elementos de suma importancia.</w:t>
      </w:r>
    </w:p>
    <w:p w:rsidR="00B91E2F" w:rsidRDefault="00B91E2F">
      <w:pPr>
        <w:pStyle w:val="Textoindependiente"/>
      </w:pPr>
    </w:p>
    <w:p w:rsidR="00B91E2F" w:rsidRDefault="00183950">
      <w:pPr>
        <w:pStyle w:val="Textoindependiente"/>
        <w:ind w:left="401" w:right="1696"/>
        <w:jc w:val="both"/>
      </w:pPr>
      <w:r>
        <w:t>Con un 28 por ciento de Hablantes de Lengua Indígena, se advierte que el náhuatl es utilizado sólo por las personas mayores, y los jóvenes y niños están abando</w:t>
      </w:r>
      <w:r>
        <w:t>nando el uso de la lengua porque sus padres consideran que es mejor que aprendan el castellano pues les abrirá más oportunidades de desarrollo.</w:t>
      </w:r>
    </w:p>
    <w:p w:rsidR="00B91E2F" w:rsidRDefault="00B91E2F">
      <w:pPr>
        <w:pStyle w:val="Textoindependiente"/>
        <w:spacing w:before="11"/>
        <w:rPr>
          <w:sz w:val="21"/>
        </w:rPr>
      </w:pPr>
    </w:p>
    <w:p w:rsidR="00B91E2F" w:rsidRDefault="00183950">
      <w:pPr>
        <w:pStyle w:val="Textoindependiente"/>
        <w:ind w:left="401" w:right="1698"/>
        <w:jc w:val="both"/>
      </w:pPr>
      <w:r>
        <w:t>En relación a las prácticas culturales destacan la música, danza, relación del ciclo agrícola con ceremonias y las fiestas, estas actividades dotan de sentido de identidad al colectivo.</w:t>
      </w:r>
    </w:p>
    <w:p w:rsidR="00B91E2F" w:rsidRDefault="00B91E2F">
      <w:pPr>
        <w:pStyle w:val="Textoindependiente"/>
        <w:spacing w:before="11"/>
        <w:rPr>
          <w:sz w:val="21"/>
        </w:rPr>
      </w:pPr>
    </w:p>
    <w:p w:rsidR="00B91E2F" w:rsidRDefault="00183950">
      <w:pPr>
        <w:pStyle w:val="Textoindependiente"/>
        <w:ind w:left="401" w:right="1697"/>
        <w:jc w:val="both"/>
      </w:pPr>
      <w:r>
        <w:t xml:space="preserve">La práctica de la medicina tradicional no existe a través de médicos </w:t>
      </w:r>
      <w:r>
        <w:t>tradicionales, se trata de una tradición pedida. Sólo se conserva la atención al parto dado por la partera, entre su actividad y la medicina alópata hay interacción, pues trabaja en conjunto con la clínica de salud.</w:t>
      </w:r>
    </w:p>
    <w:p w:rsidR="00B91E2F" w:rsidRDefault="00B91E2F">
      <w:pPr>
        <w:jc w:val="both"/>
        <w:sectPr w:rsidR="00B91E2F">
          <w:pgSz w:w="12240" w:h="15840"/>
          <w:pgMar w:top="1060" w:right="0" w:bottom="280" w:left="1300" w:header="720" w:footer="720" w:gutter="0"/>
          <w:cols w:space="720"/>
        </w:sect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91E2F">
        <w:trPr>
          <w:trHeight w:val="759"/>
        </w:trPr>
        <w:tc>
          <w:tcPr>
            <w:tcW w:w="7544" w:type="dxa"/>
            <w:gridSpan w:val="3"/>
          </w:tcPr>
          <w:p w:rsidR="00B91E2F" w:rsidRDefault="00183950">
            <w:pPr>
              <w:pStyle w:val="TableParagraph"/>
              <w:spacing w:line="193" w:lineRule="exact"/>
              <w:ind w:left="2479" w:right="2421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Texopich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</w:t>
            </w:r>
            <w:r>
              <w:rPr>
                <w:b/>
                <w:w w:val="105"/>
                <w:sz w:val="17"/>
              </w:rPr>
              <w:t>ehuacán</w:t>
            </w:r>
            <w:proofErr w:type="spellEnd"/>
            <w:r>
              <w:rPr>
                <w:b/>
                <w:w w:val="105"/>
                <w:sz w:val="17"/>
              </w:rPr>
              <w:t xml:space="preserve"> de </w:t>
            </w:r>
            <w:proofErr w:type="spellStart"/>
            <w:r>
              <w:rPr>
                <w:b/>
                <w:w w:val="105"/>
                <w:sz w:val="17"/>
              </w:rPr>
              <w:t>Guerro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</w:tr>
      <w:tr w:rsidR="00B91E2F">
        <w:trPr>
          <w:trHeight w:val="741"/>
        </w:trPr>
        <w:tc>
          <w:tcPr>
            <w:tcW w:w="4640" w:type="dxa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91E2F" w:rsidRDefault="00B91E2F">
            <w:pPr>
              <w:pStyle w:val="TableParagraph"/>
              <w:rPr>
                <w:sz w:val="16"/>
              </w:rPr>
            </w:pPr>
          </w:p>
          <w:p w:rsidR="00B91E2F" w:rsidRDefault="00B91E2F">
            <w:pPr>
              <w:pStyle w:val="TableParagraph"/>
              <w:rPr>
                <w:sz w:val="16"/>
              </w:rPr>
            </w:pPr>
          </w:p>
          <w:p w:rsidR="00B91E2F" w:rsidRDefault="00B91E2F">
            <w:pPr>
              <w:pStyle w:val="TableParagraph"/>
              <w:spacing w:before="8"/>
              <w:rPr>
                <w:sz w:val="16"/>
              </w:rPr>
            </w:pPr>
          </w:p>
          <w:p w:rsidR="00B91E2F" w:rsidRDefault="00183950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91E2F">
        <w:trPr>
          <w:trHeight w:val="189"/>
        </w:trPr>
        <w:tc>
          <w:tcPr>
            <w:tcW w:w="4640" w:type="dxa"/>
          </w:tcPr>
          <w:p w:rsidR="00B91E2F" w:rsidRDefault="00B91E2F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B91E2F" w:rsidRDefault="0018395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91E2F" w:rsidRDefault="0018395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HGOTPG028</w:t>
            </w:r>
          </w:p>
        </w:tc>
      </w:tr>
      <w:tr w:rsidR="00B91E2F">
        <w:trPr>
          <w:trHeight w:val="369"/>
        </w:trPr>
        <w:tc>
          <w:tcPr>
            <w:tcW w:w="4640" w:type="dxa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B91E2F" w:rsidRDefault="00183950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91E2F" w:rsidRDefault="00183950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130620026</w:t>
            </w:r>
          </w:p>
        </w:tc>
      </w:tr>
      <w:tr w:rsidR="00B91E2F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91E2F" w:rsidRDefault="00183950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91E2F" w:rsidRDefault="0018395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91E2F" w:rsidRDefault="0018395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91E2F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91E2F" w:rsidRDefault="0018395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91E2F" w:rsidRDefault="0018395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91E2F">
        <w:trPr>
          <w:trHeight w:val="185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28.3%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91E2F">
        <w:trPr>
          <w:trHeight w:val="185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5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5"/>
        </w:trPr>
        <w:tc>
          <w:tcPr>
            <w:tcW w:w="4640" w:type="dxa"/>
            <w:shd w:val="clear" w:color="auto" w:fill="FFFF00"/>
          </w:tcPr>
          <w:p w:rsidR="00B91E2F" w:rsidRDefault="0018395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91E2F" w:rsidRDefault="001839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91E2F" w:rsidRDefault="0018395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FFFF00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FFFF00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FFFF00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91E2F">
        <w:trPr>
          <w:trHeight w:val="185"/>
        </w:trPr>
        <w:tc>
          <w:tcPr>
            <w:tcW w:w="4640" w:type="dxa"/>
            <w:shd w:val="clear" w:color="auto" w:fill="F9BE8F"/>
          </w:tcPr>
          <w:p w:rsidR="00B91E2F" w:rsidRDefault="0018395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91E2F" w:rsidRDefault="0018395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91E2F" w:rsidRDefault="0018395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F9BE8F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F9BE8F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B91E2F">
        <w:trPr>
          <w:trHeight w:val="184"/>
        </w:trPr>
        <w:tc>
          <w:tcPr>
            <w:tcW w:w="4640" w:type="dxa"/>
            <w:shd w:val="clear" w:color="auto" w:fill="F9BE8F"/>
          </w:tcPr>
          <w:p w:rsidR="00B91E2F" w:rsidRDefault="0018395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91E2F" w:rsidRDefault="0018395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91E2F" w:rsidRDefault="0018395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91E2F">
        <w:trPr>
          <w:trHeight w:val="187"/>
        </w:trPr>
        <w:tc>
          <w:tcPr>
            <w:tcW w:w="4640" w:type="dxa"/>
            <w:shd w:val="clear" w:color="auto" w:fill="DCE6F0"/>
          </w:tcPr>
          <w:p w:rsidR="00B91E2F" w:rsidRDefault="0018395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91E2F" w:rsidRDefault="0018395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91E2F" w:rsidRDefault="0018395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91E2F">
        <w:trPr>
          <w:trHeight w:val="3141"/>
        </w:trPr>
        <w:tc>
          <w:tcPr>
            <w:tcW w:w="4640" w:type="dxa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</w:tc>
      </w:tr>
      <w:tr w:rsidR="00B91E2F">
        <w:trPr>
          <w:trHeight w:val="185"/>
        </w:trPr>
        <w:tc>
          <w:tcPr>
            <w:tcW w:w="7544" w:type="dxa"/>
            <w:gridSpan w:val="3"/>
          </w:tcPr>
          <w:p w:rsidR="00B91E2F" w:rsidRDefault="00183950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91E2F">
        <w:trPr>
          <w:trHeight w:val="164"/>
        </w:trPr>
        <w:tc>
          <w:tcPr>
            <w:tcW w:w="4640" w:type="dxa"/>
          </w:tcPr>
          <w:p w:rsidR="00B91E2F" w:rsidRDefault="0018395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91E2F" w:rsidRDefault="00B91E2F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B91E2F" w:rsidRDefault="00B91E2F">
            <w:pPr>
              <w:pStyle w:val="TableParagraph"/>
              <w:rPr>
                <w:sz w:val="10"/>
              </w:rPr>
            </w:pPr>
          </w:p>
        </w:tc>
      </w:tr>
    </w:tbl>
    <w:p w:rsidR="00B91E2F" w:rsidRDefault="00B91E2F">
      <w:pPr>
        <w:rPr>
          <w:sz w:val="10"/>
        </w:rPr>
        <w:sectPr w:rsidR="00B91E2F">
          <w:pgSz w:w="11910" w:h="16840"/>
          <w:pgMar w:top="1600" w:right="0" w:bottom="280" w:left="1680" w:header="720" w:footer="720" w:gutter="0"/>
          <w:cols w:space="720"/>
        </w:sectPr>
      </w:pPr>
    </w:p>
    <w:p w:rsidR="00B91E2F" w:rsidRDefault="0018395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46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91E2F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B91E2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183950">
            <w:pPr>
              <w:pStyle w:val="TableParagraph"/>
              <w:spacing w:line="193" w:lineRule="exact"/>
              <w:ind w:left="32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Texopich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</w:t>
            </w:r>
            <w:proofErr w:type="spellStart"/>
            <w:r>
              <w:rPr>
                <w:b/>
                <w:w w:val="105"/>
                <w:sz w:val="17"/>
              </w:rPr>
              <w:t>Guerro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B91E2F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B91E2F">
            <w:pPr>
              <w:pStyle w:val="TableParagraph"/>
              <w:rPr>
                <w:sz w:val="12"/>
              </w:rPr>
            </w:pPr>
          </w:p>
        </w:tc>
      </w:tr>
      <w:tr w:rsidR="00B91E2F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B91E2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B91E2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183950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18395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HGOTPG028</w:t>
            </w:r>
          </w:p>
        </w:tc>
      </w:tr>
      <w:tr w:rsidR="00B91E2F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B91E2F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B91E2F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183950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91E2F" w:rsidRDefault="00183950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130620026</w:t>
            </w:r>
          </w:p>
        </w:tc>
      </w:tr>
      <w:tr w:rsidR="00B91E2F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1E2F" w:rsidRDefault="00B91E2F">
            <w:pPr>
              <w:pStyle w:val="TableParagraph"/>
              <w:spacing w:before="9"/>
              <w:rPr>
                <w:sz w:val="10"/>
              </w:rPr>
            </w:pPr>
          </w:p>
          <w:p w:rsidR="00B91E2F" w:rsidRDefault="00183950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1E2F" w:rsidRDefault="00B91E2F">
            <w:pPr>
              <w:pStyle w:val="TableParagraph"/>
              <w:spacing w:before="9"/>
              <w:rPr>
                <w:sz w:val="10"/>
              </w:rPr>
            </w:pPr>
          </w:p>
          <w:p w:rsidR="00B91E2F" w:rsidRDefault="00183950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1E2F" w:rsidRDefault="0018395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91E2F" w:rsidRDefault="00B91E2F">
            <w:pPr>
              <w:pStyle w:val="TableParagraph"/>
              <w:spacing w:before="9"/>
              <w:rPr>
                <w:sz w:val="10"/>
              </w:rPr>
            </w:pPr>
          </w:p>
          <w:p w:rsidR="00B91E2F" w:rsidRDefault="00183950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B91E2F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91E2F" w:rsidRDefault="00183950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91E2F" w:rsidRDefault="00183950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91E2F" w:rsidRDefault="00183950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91E2F" w:rsidRDefault="0018395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28.3%</w:t>
            </w: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11"/>
              <w:rPr>
                <w:sz w:val="20"/>
              </w:rPr>
            </w:pPr>
          </w:p>
          <w:p w:rsidR="00B91E2F" w:rsidRDefault="0018395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2"/>
              <w:rPr>
                <w:sz w:val="11"/>
              </w:rPr>
            </w:pPr>
          </w:p>
          <w:p w:rsidR="00B91E2F" w:rsidRDefault="00183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30.0%</w:t>
            </w:r>
          </w:p>
        </w:tc>
      </w:tr>
      <w:tr w:rsidR="00B91E2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1E2F" w:rsidRDefault="00183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2"/>
              <w:rPr>
                <w:sz w:val="11"/>
              </w:rPr>
            </w:pPr>
          </w:p>
          <w:p w:rsidR="00B91E2F" w:rsidRDefault="00183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1E2F" w:rsidRDefault="00183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E2F" w:rsidRDefault="0018395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7"/>
              </w:rPr>
            </w:pPr>
          </w:p>
          <w:p w:rsidR="00B91E2F" w:rsidRDefault="00183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1E2F" w:rsidRDefault="00183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2"/>
              <w:rPr>
                <w:sz w:val="11"/>
              </w:rPr>
            </w:pPr>
          </w:p>
          <w:p w:rsidR="00B91E2F" w:rsidRDefault="00183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1E2F" w:rsidRDefault="00183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2"/>
              <w:rPr>
                <w:sz w:val="11"/>
              </w:rPr>
            </w:pPr>
          </w:p>
          <w:p w:rsidR="00B91E2F" w:rsidRDefault="00183950">
            <w:pPr>
              <w:pStyle w:val="TableParagraph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E2F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spacing w:before="10"/>
              <w:rPr>
                <w:sz w:val="17"/>
              </w:rPr>
            </w:pPr>
          </w:p>
          <w:p w:rsidR="00B91E2F" w:rsidRDefault="0018395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2"/>
              <w:rPr>
                <w:sz w:val="11"/>
              </w:rPr>
            </w:pPr>
          </w:p>
          <w:p w:rsidR="00B91E2F" w:rsidRDefault="00183950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shd w:val="clear" w:color="auto" w:fill="92D050"/>
          </w:tcPr>
          <w:p w:rsidR="00B91E2F" w:rsidRDefault="00183950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91E2F" w:rsidRDefault="00183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91E2F" w:rsidRDefault="00B91E2F">
            <w:pPr>
              <w:pStyle w:val="TableParagraph"/>
              <w:spacing w:before="10"/>
              <w:rPr>
                <w:sz w:val="17"/>
              </w:rPr>
            </w:pPr>
          </w:p>
          <w:p w:rsidR="00B91E2F" w:rsidRDefault="00183950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2"/>
              <w:rPr>
                <w:sz w:val="11"/>
              </w:rPr>
            </w:pPr>
          </w:p>
          <w:p w:rsidR="00B91E2F" w:rsidRDefault="00183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91E2F" w:rsidRDefault="00183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91E2F" w:rsidRDefault="00183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2"/>
              <w:rPr>
                <w:sz w:val="11"/>
              </w:rPr>
            </w:pPr>
          </w:p>
          <w:p w:rsidR="00B91E2F" w:rsidRDefault="00183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91E2F" w:rsidRDefault="0018395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91E2F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2"/>
              <w:rPr>
                <w:sz w:val="11"/>
              </w:rPr>
            </w:pPr>
          </w:p>
          <w:p w:rsidR="00B91E2F" w:rsidRDefault="00183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11"/>
              <w:rPr>
                <w:sz w:val="20"/>
              </w:rPr>
            </w:pPr>
          </w:p>
          <w:p w:rsidR="00B91E2F" w:rsidRDefault="0018395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91E2F" w:rsidRDefault="0018395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183950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91E2F" w:rsidRDefault="00B91E2F">
            <w:pPr>
              <w:pStyle w:val="TableParagraph"/>
              <w:rPr>
                <w:sz w:val="14"/>
              </w:rPr>
            </w:pPr>
          </w:p>
          <w:p w:rsidR="00B91E2F" w:rsidRDefault="00B91E2F">
            <w:pPr>
              <w:pStyle w:val="TableParagraph"/>
              <w:spacing w:before="2"/>
              <w:rPr>
                <w:sz w:val="11"/>
              </w:rPr>
            </w:pPr>
          </w:p>
          <w:p w:rsidR="00B91E2F" w:rsidRDefault="00183950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91E2F" w:rsidRDefault="00183950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91E2F" w:rsidRDefault="00183950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91E2F" w:rsidRDefault="00B91E2F">
            <w:pPr>
              <w:rPr>
                <w:sz w:val="2"/>
                <w:szCs w:val="2"/>
              </w:rPr>
            </w:pPr>
          </w:p>
        </w:tc>
      </w:tr>
      <w:tr w:rsidR="00B91E2F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91E2F" w:rsidRDefault="0018395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91E2F" w:rsidRDefault="00B91E2F">
      <w:pPr>
        <w:spacing w:line="107" w:lineRule="exact"/>
        <w:rPr>
          <w:sz w:val="11"/>
        </w:rPr>
        <w:sectPr w:rsidR="00B91E2F">
          <w:pgSz w:w="11910" w:h="16840"/>
          <w:pgMar w:top="1600" w:right="0" w:bottom="280" w:left="1680" w:header="720" w:footer="720" w:gutter="0"/>
          <w:cols w:space="720"/>
        </w:sect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10"/>
        </w:rPr>
      </w:pPr>
    </w:p>
    <w:p w:rsidR="00B91E2F" w:rsidRDefault="00B91E2F">
      <w:pPr>
        <w:pStyle w:val="Textoindependiente"/>
        <w:spacing w:before="3"/>
        <w:rPr>
          <w:sz w:val="9"/>
        </w:rPr>
      </w:pPr>
    </w:p>
    <w:p w:rsidR="00B91E2F" w:rsidRDefault="00183950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728;top:-2752;width:5000;height:5383" coordorigin="3729,-2752" coordsize="5000,5383" o:spt="100" adj="0,,0" path="m6066,533r-361,l5604,2630r751,l6066,533xm5980,-99l4682,362,3729,1490r512,548l5705,533r361,l5980,-99xm3966,-1979r-188,739l5305,-239r675,140l7718,2038,6542,298r2143,l8728,89r-34,-505l6591,-416r349,-389l6409,-805r12,-74l5980,-879r-716,-397l3966,-1979xm8685,298r-2143,l8575,824,8685,298xm8677,-660l6591,-416r2103,l8677,-660xm7993,-1979l6409,-805r531,l7993,-1979xm6723,-2752l5980,-879r441,l6723,-2752xe" fillcolor="#9bba58" stroked="f">
              <v:stroke joinstyle="round"/>
              <v:formulas/>
              <v:path arrowok="t" o:connecttype="segments"/>
            </v:shape>
            <v:shape id="_x0000_s1032" style="position:absolute;left:3728;top:-2752;width:5000;height:5383" coordorigin="3729,-2752" coordsize="5000,5383" path="m5980,-879r743,-1873l6409,-805,7993,-1979,6591,-416,8677,-660r51,749l8575,824,6542,298,7718,2038,5980,-99r375,2729l5604,2630,5705,533,4241,2038,3729,1490,4682,362,5980,-99,5305,-239,3778,-1240r188,-739l5264,-1276r716,397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908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B91E2F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B91E2F" w:rsidRDefault="00183950">
                        <w:pPr>
                          <w:pStyle w:val="TableParagraph"/>
                          <w:spacing w:line="193" w:lineRule="exact"/>
                          <w:ind w:left="2773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Texopich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Guerro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91E2F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B91E2F" w:rsidRDefault="00B91E2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91E2F" w:rsidRDefault="00B91E2F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HGOTPG028</w:t>
                        </w:r>
                      </w:p>
                    </w:tc>
                  </w:tr>
                  <w:tr w:rsidR="00B91E2F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B91E2F" w:rsidRDefault="00183950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4641"/>
                          </w:tabs>
                          <w:ind w:left="63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91E2F" w:rsidRDefault="00B91E2F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B91E2F" w:rsidRDefault="00B91E2F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B91E2F" w:rsidRDefault="00B91E2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5269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B91E2F" w:rsidRDefault="00183950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B91E2F" w:rsidRDefault="00183950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3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91E2F" w:rsidRDefault="00183950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130620026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ind w:left="-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B91E2F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B91E2F" w:rsidRDefault="00B91E2F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B91E2F" w:rsidRDefault="00183950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91E2F" w:rsidRDefault="00B91E2F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B91E2F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B91E2F" w:rsidRDefault="00183950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B91E2F" w:rsidRDefault="00B91E2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B91E2F">
      <w:pPr>
        <w:pStyle w:val="Textoindependiente"/>
        <w:rPr>
          <w:sz w:val="20"/>
        </w:rPr>
      </w:pPr>
    </w:p>
    <w:p w:rsidR="00B91E2F" w:rsidRDefault="00183950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B91E2F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1E2F"/>
    <w:rsid w:val="00183950"/>
    <w:rsid w:val="00B9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1611026"/>
  <w15:docId w15:val="{5A63876D-2A2D-459B-8856-531D06AB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961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2019-05-29T16:14:00Z</dcterms:created>
  <dcterms:modified xsi:type="dcterms:W3CDTF">2019-05-30T03:03:00Z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